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E270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E270C" w:rsidRPr="00EE270C">
        <w:rPr>
          <w:rFonts w:ascii="Arial" w:hAnsi="Arial" w:cs="Arial"/>
          <w:bCs/>
          <w:color w:val="404040"/>
          <w:sz w:val="24"/>
          <w:szCs w:val="24"/>
        </w:rPr>
        <w:t>Rubén Barradas Aguilar</w:t>
      </w:r>
    </w:p>
    <w:p w:rsidR="00AB5916" w:rsidRPr="00BA21B4" w:rsidRDefault="00EE27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9B61B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EE270C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EE270C" w:rsidRPr="00EE270C">
        <w:rPr>
          <w:rFonts w:ascii="Arial" w:hAnsi="Arial" w:cs="Arial"/>
          <w:bCs/>
          <w:color w:val="404040"/>
          <w:sz w:val="24"/>
          <w:szCs w:val="24"/>
        </w:rPr>
        <w:t>3503415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EE270C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E270C">
        <w:rPr>
          <w:rFonts w:ascii="Arial" w:hAnsi="Arial" w:cs="Arial"/>
          <w:color w:val="404040"/>
          <w:sz w:val="24"/>
          <w:szCs w:val="24"/>
        </w:rPr>
        <w:t>3573</w:t>
      </w:r>
    </w:p>
    <w:p w:rsidR="00AB5916" w:rsidRPr="004A72E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A72E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A72E6">
        <w:rPr>
          <w:rFonts w:ascii="Arial" w:hAnsi="Arial" w:cs="Arial"/>
          <w:bCs/>
          <w:color w:val="404040"/>
          <w:sz w:val="24"/>
          <w:szCs w:val="24"/>
        </w:rPr>
        <w:t>rbarradas@fiscaliaveracruz.gob.mx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241B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A72E6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7241BF">
        <w:rPr>
          <w:rFonts w:ascii="Arial" w:hAnsi="Arial" w:cs="Arial"/>
          <w:color w:val="404040"/>
          <w:sz w:val="24"/>
          <w:szCs w:val="24"/>
        </w:rPr>
        <w:t>1991-1996</w:t>
      </w:r>
    </w:p>
    <w:p w:rsidR="008D0B92" w:rsidRDefault="007241BF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8D0B92" w:rsidRDefault="008D0B92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Facultad de Contaduría y Administración</w:t>
      </w:r>
      <w:r w:rsidR="007241BF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BA21B4" w:rsidRPr="007241BF" w:rsidRDefault="007241BF" w:rsidP="00C12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tbl>
      <w:tblPr>
        <w:tblStyle w:val="Tablaconcuadrcula"/>
        <w:tblW w:w="119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4339"/>
      </w:tblGrid>
      <w:tr w:rsidR="00E141E5" w:rsidRPr="00926D03" w:rsidTr="00774039">
        <w:trPr>
          <w:trHeight w:val="290"/>
        </w:trPr>
        <w:tc>
          <w:tcPr>
            <w:tcW w:w="7655" w:type="dxa"/>
          </w:tcPr>
          <w:p w:rsidR="00E141E5" w:rsidRPr="007241BF" w:rsidRDefault="00E141E5" w:rsidP="00E141E5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 w:rsidR="002905E1">
              <w:rPr>
                <w:rFonts w:ascii="Arial" w:hAnsi="Arial" w:cs="Arial"/>
                <w:color w:val="404040"/>
                <w:sz w:val="24"/>
                <w:szCs w:val="24"/>
              </w:rPr>
              <w:t>1996-1999</w:t>
            </w:r>
          </w:p>
          <w:p w:rsidR="00E141E5" w:rsidRDefault="00E141E5" w:rsidP="00C1213F">
            <w:pPr>
              <w:autoSpaceDE w:val="0"/>
              <w:autoSpaceDN w:val="0"/>
              <w:adjustRightInd w:val="0"/>
              <w:ind w:right="-3312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>Auditor, Despacho de Auditoría</w:t>
            </w:r>
            <w:r w:rsidR="00C1213F">
              <w:rPr>
                <w:rFonts w:ascii="Arial" w:hAnsi="Arial" w:cs="Arial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 xml:space="preserve"> Álvarez </w:t>
            </w:r>
            <w:proofErr w:type="spellStart"/>
            <w:r>
              <w:rPr>
                <w:rFonts w:ascii="Arial" w:hAnsi="Arial" w:cs="Arial"/>
                <w:color w:val="404040"/>
                <w:sz w:val="24"/>
                <w:szCs w:val="24"/>
              </w:rPr>
              <w:t>Finck</w:t>
            </w:r>
            <w:proofErr w:type="spellEnd"/>
            <w:r>
              <w:rPr>
                <w:rFonts w:ascii="Arial" w:hAnsi="Arial" w:cs="Arial"/>
                <w:color w:val="404040"/>
                <w:sz w:val="24"/>
                <w:szCs w:val="24"/>
              </w:rPr>
              <w:t xml:space="preserve"> y Cía., S. C.”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ind w:right="-3312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:rsidR="00C1213F" w:rsidRPr="007241BF" w:rsidRDefault="00C1213F" w:rsidP="00C1213F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1999-2010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C1213F">
              <w:rPr>
                <w:rFonts w:ascii="Arial" w:hAnsi="Arial" w:cs="Arial"/>
                <w:color w:val="404040"/>
                <w:sz w:val="24"/>
                <w:szCs w:val="24"/>
              </w:rPr>
              <w:t>Analista Contable, adscrito a la Subdirección de Recursos Financieros de la Procuradur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ía General de Justicia, actual Fiscalía General del Estado de Veracruz.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:rsidR="00C1213F" w:rsidRPr="007241BF" w:rsidRDefault="00C1213F" w:rsidP="00C1213F">
            <w:pPr>
              <w:autoSpaceDE w:val="0"/>
              <w:autoSpaceDN w:val="0"/>
              <w:adjustRightInd w:val="0"/>
              <w:rPr>
                <w:rFonts w:ascii="NeoSansPro-Bold" w:hAnsi="NeoSansPro-Bold" w:cs="NeoSansPro-Bold"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/>
                <w:sz w:val="24"/>
                <w:szCs w:val="24"/>
              </w:rPr>
              <w:t xml:space="preserve">Año: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2010 a la fecha</w:t>
            </w:r>
          </w:p>
          <w:p w:rsidR="00C1213F" w:rsidRDefault="00C1213F" w:rsidP="00C121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</w:rPr>
              <w:t xml:space="preserve">Jefe del Departamento de Contabilidad, </w:t>
            </w:r>
            <w:r w:rsidRPr="00C1213F">
              <w:rPr>
                <w:rFonts w:ascii="Arial" w:hAnsi="Arial" w:cs="Arial"/>
                <w:color w:val="404040"/>
                <w:sz w:val="24"/>
                <w:szCs w:val="24"/>
              </w:rPr>
              <w:t xml:space="preserve">adscrito a la Subdirección de Recursos Financieros de la </w:t>
            </w:r>
            <w:r>
              <w:rPr>
                <w:rFonts w:ascii="Arial" w:hAnsi="Arial" w:cs="Arial"/>
                <w:color w:val="404040"/>
                <w:sz w:val="24"/>
                <w:szCs w:val="24"/>
              </w:rPr>
              <w:t>Fiscalía General del Estado de Veracruz.</w:t>
            </w:r>
          </w:p>
          <w:p w:rsidR="00E141E5" w:rsidRPr="00626021" w:rsidRDefault="00E141E5" w:rsidP="00EB5C99">
            <w:pPr>
              <w:pStyle w:val="Sinespaciado"/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339" w:type="dxa"/>
          </w:tcPr>
          <w:p w:rsidR="00E141E5" w:rsidRPr="00926D03" w:rsidRDefault="00E141E5" w:rsidP="00EB5C99">
            <w:pPr>
              <w:pStyle w:val="Sinespaciado"/>
              <w:jc w:val="both"/>
              <w:rPr>
                <w:rFonts w:ascii="Arial" w:eastAsiaTheme="majorEastAsia" w:hAnsi="Arial" w:cs="Arial"/>
                <w:sz w:val="24"/>
                <w:szCs w:val="24"/>
                <w:lang w:val="es-MX"/>
              </w:rPr>
            </w:pPr>
          </w:p>
        </w:tc>
      </w:tr>
    </w:tbl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C0CCA" w:rsidRDefault="007C0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41E5" w:rsidRDefault="00E141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C0CCA" w:rsidRDefault="007C0CCA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 w:rsidRPr="00975867">
        <w:rPr>
          <w:rFonts w:ascii="Arial" w:hAnsi="Arial" w:cs="Arial"/>
          <w:color w:val="404040"/>
          <w:sz w:val="24"/>
          <w:szCs w:val="24"/>
        </w:rPr>
        <w:t>Operación del Sistema Único de Administración Financiera para Organismos Públicos (SUAFOP).</w:t>
      </w: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Contabilidad Gubernamental, en apego a la Ley General de Contabilidad Gubernamental y al Consejo Nacional de Armonización Contable (CONAC).</w:t>
      </w: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</w:p>
    <w:p w:rsidR="00975867" w:rsidRDefault="00975867" w:rsidP="00774039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Integración de la Cuenta Pública, con base en la Ley</w:t>
      </w:r>
      <w:r w:rsidRPr="00975867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General de Contabilidad Gubernamental y a la Ley de Disciplina Financiera.</w:t>
      </w:r>
    </w:p>
    <w:p w:rsidR="00975867" w:rsidRPr="00975867" w:rsidRDefault="00975867" w:rsidP="00975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7C0CCA" w:rsidRDefault="007C0CC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ED" w:rsidRDefault="002019ED" w:rsidP="00AB5916">
      <w:pPr>
        <w:spacing w:after="0" w:line="240" w:lineRule="auto"/>
      </w:pPr>
      <w:r>
        <w:separator/>
      </w:r>
    </w:p>
  </w:endnote>
  <w:endnote w:type="continuationSeparator" w:id="0">
    <w:p w:rsidR="002019ED" w:rsidRDefault="002019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ED" w:rsidRDefault="002019ED" w:rsidP="00AB5916">
      <w:pPr>
        <w:spacing w:after="0" w:line="240" w:lineRule="auto"/>
      </w:pPr>
      <w:r>
        <w:separator/>
      </w:r>
    </w:p>
  </w:footnote>
  <w:footnote w:type="continuationSeparator" w:id="0">
    <w:p w:rsidR="002019ED" w:rsidRDefault="002019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019ED"/>
    <w:rsid w:val="00202157"/>
    <w:rsid w:val="00247088"/>
    <w:rsid w:val="002905E1"/>
    <w:rsid w:val="00304E91"/>
    <w:rsid w:val="0035487E"/>
    <w:rsid w:val="003E7CE6"/>
    <w:rsid w:val="00462C41"/>
    <w:rsid w:val="004A1170"/>
    <w:rsid w:val="004A72E6"/>
    <w:rsid w:val="004B2D6E"/>
    <w:rsid w:val="004E4FFA"/>
    <w:rsid w:val="005502F5"/>
    <w:rsid w:val="00550FCC"/>
    <w:rsid w:val="005575D6"/>
    <w:rsid w:val="005A32B3"/>
    <w:rsid w:val="00600D12"/>
    <w:rsid w:val="006B643A"/>
    <w:rsid w:val="006C2CDA"/>
    <w:rsid w:val="00723B67"/>
    <w:rsid w:val="007241BF"/>
    <w:rsid w:val="00726727"/>
    <w:rsid w:val="00774039"/>
    <w:rsid w:val="00785C57"/>
    <w:rsid w:val="007C0CCA"/>
    <w:rsid w:val="00846235"/>
    <w:rsid w:val="008617CA"/>
    <w:rsid w:val="008D0B92"/>
    <w:rsid w:val="00975867"/>
    <w:rsid w:val="00986759"/>
    <w:rsid w:val="009B61BF"/>
    <w:rsid w:val="009F5885"/>
    <w:rsid w:val="00A66637"/>
    <w:rsid w:val="00AB5916"/>
    <w:rsid w:val="00B55469"/>
    <w:rsid w:val="00BA21B4"/>
    <w:rsid w:val="00BB2BF2"/>
    <w:rsid w:val="00BD60DE"/>
    <w:rsid w:val="00C1213F"/>
    <w:rsid w:val="00CE5283"/>
    <w:rsid w:val="00CE7F12"/>
    <w:rsid w:val="00D03386"/>
    <w:rsid w:val="00DB2FA1"/>
    <w:rsid w:val="00DE2E01"/>
    <w:rsid w:val="00E141E5"/>
    <w:rsid w:val="00E71AD8"/>
    <w:rsid w:val="00E9352D"/>
    <w:rsid w:val="00EA5918"/>
    <w:rsid w:val="00EE270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E80687-4626-4EB4-B91E-17ED96EE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141E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41E5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E1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5906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18</cp:revision>
  <cp:lastPrinted>2019-10-28T15:43:00Z</cp:lastPrinted>
  <dcterms:created xsi:type="dcterms:W3CDTF">2019-10-08T18:26:00Z</dcterms:created>
  <dcterms:modified xsi:type="dcterms:W3CDTF">2019-10-30T17:34:00Z</dcterms:modified>
</cp:coreProperties>
</file>